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A" w:rsidRDefault="000A53F8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bookmarkStart w:id="2" w:name="_GoBack"/>
      <w:r>
        <w:t xml:space="preserve">Вниманию представителей </w:t>
      </w:r>
      <w:r>
        <w:t>хозяйствующих субъектов</w:t>
      </w:r>
      <w:r>
        <w:br/>
        <w:t>и предпринимателей!</w:t>
      </w:r>
      <w:bookmarkEnd w:id="0"/>
      <w:bookmarkEnd w:id="1"/>
    </w:p>
    <w:p w:rsidR="0009408A" w:rsidRDefault="000A53F8">
      <w:pPr>
        <w:pStyle w:val="1"/>
        <w:shd w:val="clear" w:color="auto" w:fill="auto"/>
        <w:ind w:firstLine="720"/>
        <w:jc w:val="both"/>
      </w:pPr>
      <w:r>
        <w:t>В рамках реализации поручения Президента Российской Федерации и положений Концепции развития уголовно-исполнительной системы Российской Федерации должностным лицам субъектов Российской Федерации поручено обеспечи</w:t>
      </w:r>
      <w:r>
        <w:t>ть создание в 2022 году в каждом субъекте Российской Федерации исправительных центров уголовно-исполнительной системы с организацией мест проживания и трудоустройства осужденных к принудительным работам.</w:t>
      </w:r>
    </w:p>
    <w:p w:rsidR="0009408A" w:rsidRDefault="000A53F8">
      <w:pPr>
        <w:pStyle w:val="1"/>
        <w:shd w:val="clear" w:color="auto" w:fill="auto"/>
        <w:ind w:firstLine="720"/>
        <w:jc w:val="both"/>
      </w:pPr>
      <w:r>
        <w:t>Привлекая к труду осужденных к принудительным работа</w:t>
      </w:r>
      <w:r>
        <w:t>м, предприниматели, предприятия и организации получают не только организованных и дисциплинированных работников, которые дорожат своей работой и не претендуют на высокую заработную плату, но и ряд выгодных преимуществ:</w:t>
      </w:r>
    </w:p>
    <w:p w:rsidR="0009408A" w:rsidRDefault="000A53F8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ind w:left="700" w:hanging="300"/>
        <w:jc w:val="both"/>
      </w:pPr>
      <w:r>
        <w:t xml:space="preserve">добросовестное отношение к труду и </w:t>
      </w:r>
      <w:proofErr w:type="spellStart"/>
      <w:r>
        <w:t>пр</w:t>
      </w:r>
      <w:r>
        <w:t>авопослушное</w:t>
      </w:r>
      <w:proofErr w:type="spellEnd"/>
      <w:r>
        <w:t xml:space="preserve"> поведение - стимул к освобождению от наказания;</w:t>
      </w:r>
    </w:p>
    <w:p w:rsidR="0009408A" w:rsidRDefault="000A53F8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ind w:left="700" w:hanging="300"/>
        <w:jc w:val="both"/>
      </w:pPr>
      <w:r>
        <w:t>при трудоустройстве осужденных к принудительным работам не обязательно заключать трудовые договоры, достаточно договора с исправительным центром о предоставлении рабочей силы;</w:t>
      </w:r>
    </w:p>
    <w:p w:rsidR="0009408A" w:rsidRDefault="000A53F8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ind w:left="700" w:hanging="300"/>
        <w:jc w:val="both"/>
      </w:pPr>
      <w:r>
        <w:t>региональное законо</w:t>
      </w:r>
      <w:r>
        <w:t>дательство может предусматривать налоговые льготы для организаций, использующих труд осужденных к принудительным работам;</w:t>
      </w:r>
    </w:p>
    <w:p w:rsidR="0009408A" w:rsidRDefault="000A53F8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ind w:left="700" w:hanging="300"/>
        <w:jc w:val="both"/>
      </w:pPr>
      <w:r>
        <w:t>осужденные находятся под постоянным контролем сотрудников ФСИН России.</w:t>
      </w:r>
    </w:p>
    <w:p w:rsidR="0009408A" w:rsidRDefault="000A53F8">
      <w:pPr>
        <w:pStyle w:val="1"/>
        <w:shd w:val="clear" w:color="auto" w:fill="auto"/>
        <w:ind w:firstLine="720"/>
        <w:jc w:val="both"/>
      </w:pPr>
      <w:r>
        <w:t xml:space="preserve">Основные сферы деятельности, в которых можно использовать труд </w:t>
      </w:r>
      <w:r>
        <w:t>осужденных к принудительным работам: жилищно-коммунальное хозяйство; благоустройство и уборка улиц; строительство; переработка твердых бытовых отходов; промышленное производство; сельское хозяйство; деревообработка; подсобное хозяйство; металлообработка; п</w:t>
      </w:r>
      <w:r>
        <w:t>ереработка мясной продукции; производство бытовой техники.</w:t>
      </w:r>
    </w:p>
    <w:p w:rsidR="0009408A" w:rsidRDefault="000A53F8">
      <w:pPr>
        <w:pStyle w:val="1"/>
        <w:shd w:val="clear" w:color="auto" w:fill="auto"/>
        <w:ind w:firstLine="720"/>
        <w:jc w:val="both"/>
      </w:pPr>
      <w:r>
        <w:t xml:space="preserve">Представителям хозяйствующих субъектов и предпринимателям, заинтересованным в сотрудничестве с исправительными центрами на территории Ростовской области, предлагаем обращаться в Главное управление </w:t>
      </w:r>
      <w:r>
        <w:t>Минюста России по Ростовской области и в Главное управление ФСИН России по Ростовской области.</w:t>
      </w:r>
    </w:p>
    <w:p w:rsidR="0009408A" w:rsidRDefault="000A53F8">
      <w:pPr>
        <w:pStyle w:val="1"/>
        <w:shd w:val="clear" w:color="auto" w:fill="auto"/>
        <w:tabs>
          <w:tab w:val="left" w:pos="5342"/>
          <w:tab w:val="left" w:pos="6994"/>
          <w:tab w:val="left" w:pos="8117"/>
        </w:tabs>
        <w:ind w:firstLine="720"/>
        <w:jc w:val="both"/>
      </w:pPr>
      <w:r>
        <w:t>Контактные телефоны: 8(863)</w:t>
      </w:r>
      <w:r>
        <w:tab/>
        <w:t>210-66-76,</w:t>
      </w:r>
      <w:r>
        <w:tab/>
        <w:t>8(863)</w:t>
      </w:r>
      <w:r>
        <w:tab/>
        <w:t>210-67-59,</w:t>
      </w:r>
    </w:p>
    <w:p w:rsidR="0009408A" w:rsidRDefault="000A53F8">
      <w:pPr>
        <w:pStyle w:val="1"/>
        <w:shd w:val="clear" w:color="auto" w:fill="auto"/>
        <w:spacing w:after="100"/>
        <w:ind w:firstLine="0"/>
      </w:pPr>
      <w:r>
        <w:t>8(863) 210-67-75, 8(863) 210-24-37 доб. 372.</w:t>
      </w:r>
      <w:bookmarkEnd w:id="2"/>
    </w:p>
    <w:sectPr w:rsidR="0009408A">
      <w:headerReference w:type="even" r:id="rId8"/>
      <w:headerReference w:type="default" r:id="rId9"/>
      <w:pgSz w:w="11900" w:h="16840"/>
      <w:pgMar w:top="1136" w:right="833" w:bottom="1136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F8" w:rsidRDefault="000A53F8">
      <w:r>
        <w:separator/>
      </w:r>
    </w:p>
  </w:endnote>
  <w:endnote w:type="continuationSeparator" w:id="0">
    <w:p w:rsidR="000A53F8" w:rsidRDefault="000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F8" w:rsidRDefault="000A53F8"/>
  </w:footnote>
  <w:footnote w:type="continuationSeparator" w:id="0">
    <w:p w:rsidR="000A53F8" w:rsidRDefault="000A5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8A" w:rsidRDefault="000A53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2BA3CA1" wp14:editId="2DB4AB6E">
              <wp:simplePos x="0" y="0"/>
              <wp:positionH relativeFrom="page">
                <wp:posOffset>3750945</wp:posOffset>
              </wp:positionH>
              <wp:positionV relativeFrom="page">
                <wp:posOffset>529590</wp:posOffset>
              </wp:positionV>
              <wp:extent cx="7620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408A" w:rsidRDefault="000A53F8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35000000000002pt;margin-top:41.700000000000003pt;width:6.pt;height:9.5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8A" w:rsidRDefault="0009408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348E"/>
    <w:multiLevelType w:val="multilevel"/>
    <w:tmpl w:val="DE74B5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408A"/>
    <w:rsid w:val="0009408A"/>
    <w:rsid w:val="000A53F8"/>
    <w:rsid w:val="008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529B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529B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color w:val="1E529B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color w:val="1E529B"/>
      <w:sz w:val="19"/>
      <w:szCs w:val="19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529B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529B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color w:val="1E529B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color w:val="1E529B"/>
      <w:sz w:val="19"/>
      <w:szCs w:val="19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>diakov.net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2022-05-12T07:21:00Z</dcterms:created>
  <dcterms:modified xsi:type="dcterms:W3CDTF">2022-05-12T07:25:00Z</dcterms:modified>
</cp:coreProperties>
</file>